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62" w:rsidRPr="00434B2A" w:rsidRDefault="0092009D" w:rsidP="0092009D">
      <w:pPr>
        <w:spacing w:after="0"/>
        <w:jc w:val="center"/>
        <w:rPr>
          <w:rFonts w:ascii="Garamond" w:hAnsi="Garamond"/>
          <w:sz w:val="32"/>
          <w:szCs w:val="32"/>
        </w:rPr>
      </w:pPr>
      <w:r w:rsidRPr="00434B2A">
        <w:rPr>
          <w:rFonts w:ascii="Garamond" w:hAnsi="Garamond"/>
          <w:sz w:val="32"/>
          <w:szCs w:val="32"/>
        </w:rPr>
        <w:t>Mayor’s Column</w:t>
      </w:r>
    </w:p>
    <w:p w:rsidR="0092009D" w:rsidRPr="00434B2A" w:rsidRDefault="0092009D" w:rsidP="0092009D">
      <w:pPr>
        <w:spacing w:after="0"/>
        <w:jc w:val="center"/>
        <w:rPr>
          <w:rFonts w:ascii="Garamond" w:hAnsi="Garamond"/>
          <w:sz w:val="32"/>
          <w:szCs w:val="32"/>
        </w:rPr>
      </w:pPr>
      <w:r w:rsidRPr="00434B2A">
        <w:rPr>
          <w:rFonts w:ascii="Garamond" w:hAnsi="Garamond"/>
          <w:sz w:val="32"/>
          <w:szCs w:val="32"/>
        </w:rPr>
        <w:t>January 25, 2016</w:t>
      </w:r>
    </w:p>
    <w:p w:rsidR="0092009D" w:rsidRPr="00434B2A" w:rsidRDefault="0092009D" w:rsidP="0092009D">
      <w:pPr>
        <w:rPr>
          <w:rFonts w:ascii="Garamond" w:hAnsi="Garamond"/>
          <w:sz w:val="32"/>
          <w:szCs w:val="32"/>
        </w:rPr>
      </w:pPr>
    </w:p>
    <w:p w:rsidR="00D4763D" w:rsidRPr="00434B2A" w:rsidRDefault="008139D4" w:rsidP="00D4763D">
      <w:pPr>
        <w:rPr>
          <w:rFonts w:ascii="Garamond" w:hAnsi="Garamond"/>
          <w:sz w:val="32"/>
          <w:szCs w:val="32"/>
        </w:rPr>
      </w:pPr>
      <w:r>
        <w:rPr>
          <w:rFonts w:ascii="Garamond" w:hAnsi="Garamond"/>
          <w:sz w:val="32"/>
          <w:szCs w:val="32"/>
        </w:rPr>
        <w:t>On Monday</w:t>
      </w:r>
      <w:r w:rsidR="0092009D" w:rsidRPr="00434B2A">
        <w:rPr>
          <w:rFonts w:ascii="Garamond" w:hAnsi="Garamond"/>
          <w:sz w:val="32"/>
          <w:szCs w:val="32"/>
        </w:rPr>
        <w:t xml:space="preserve"> January 18, the United States Sup</w:t>
      </w:r>
      <w:r>
        <w:rPr>
          <w:rFonts w:ascii="Garamond" w:hAnsi="Garamond"/>
          <w:sz w:val="32"/>
          <w:szCs w:val="32"/>
        </w:rPr>
        <w:t>reme Court heard oral argument i</w:t>
      </w:r>
      <w:r w:rsidR="0092009D" w:rsidRPr="00434B2A">
        <w:rPr>
          <w:rFonts w:ascii="Garamond" w:hAnsi="Garamond"/>
          <w:sz w:val="32"/>
          <w:szCs w:val="32"/>
        </w:rPr>
        <w:t>n the case of Fr</w:t>
      </w:r>
      <w:r w:rsidR="00D4763D">
        <w:rPr>
          <w:rFonts w:ascii="Garamond" w:hAnsi="Garamond"/>
          <w:sz w:val="32"/>
          <w:szCs w:val="32"/>
        </w:rPr>
        <w:t>ied</w:t>
      </w:r>
      <w:r w:rsidR="0092009D" w:rsidRPr="00434B2A">
        <w:rPr>
          <w:rFonts w:ascii="Garamond" w:hAnsi="Garamond"/>
          <w:sz w:val="32"/>
          <w:szCs w:val="32"/>
        </w:rPr>
        <w:t>ric</w:t>
      </w:r>
      <w:r w:rsidR="00D4763D">
        <w:rPr>
          <w:rFonts w:ascii="Garamond" w:hAnsi="Garamond"/>
          <w:sz w:val="32"/>
          <w:szCs w:val="32"/>
        </w:rPr>
        <w:t>h</w:t>
      </w:r>
      <w:r w:rsidR="0092009D" w:rsidRPr="00434B2A">
        <w:rPr>
          <w:rFonts w:ascii="Garamond" w:hAnsi="Garamond"/>
          <w:sz w:val="32"/>
          <w:szCs w:val="32"/>
        </w:rPr>
        <w:t>’s vs California Teacher</w:t>
      </w:r>
      <w:r w:rsidR="00D4763D">
        <w:rPr>
          <w:rFonts w:ascii="Garamond" w:hAnsi="Garamond"/>
          <w:sz w:val="32"/>
          <w:szCs w:val="32"/>
        </w:rPr>
        <w:t>s</w:t>
      </w:r>
      <w:r w:rsidR="0092009D" w:rsidRPr="00434B2A">
        <w:rPr>
          <w:rFonts w:ascii="Garamond" w:hAnsi="Garamond"/>
          <w:sz w:val="32"/>
          <w:szCs w:val="32"/>
        </w:rPr>
        <w:t xml:space="preserve"> Association.  </w:t>
      </w:r>
      <w:r w:rsidR="00D4763D" w:rsidRPr="00434B2A">
        <w:rPr>
          <w:rFonts w:ascii="Garamond" w:hAnsi="Garamond"/>
          <w:sz w:val="32"/>
          <w:szCs w:val="32"/>
        </w:rPr>
        <w:t>The Friedrich case seeks to overturn a 1977 Supreme Court decision that allows public employee unions to collect “</w:t>
      </w:r>
      <w:r w:rsidR="00D4763D" w:rsidRPr="00434B2A">
        <w:rPr>
          <w:rFonts w:ascii="Garamond" w:hAnsi="Garamond"/>
          <w:sz w:val="32"/>
          <w:szCs w:val="32"/>
        </w:rPr>
        <w:t>fair share</w:t>
      </w:r>
      <w:r w:rsidR="00D4763D" w:rsidRPr="00434B2A">
        <w:rPr>
          <w:rFonts w:ascii="Garamond" w:hAnsi="Garamond"/>
          <w:sz w:val="32"/>
          <w:szCs w:val="32"/>
        </w:rPr>
        <w:t>” fees from non-members to defray the cost of collective bargaining.</w:t>
      </w:r>
    </w:p>
    <w:p w:rsidR="0092009D" w:rsidRPr="00434B2A" w:rsidRDefault="0092009D" w:rsidP="0092009D">
      <w:pPr>
        <w:rPr>
          <w:rFonts w:ascii="Garamond" w:hAnsi="Garamond"/>
          <w:sz w:val="32"/>
          <w:szCs w:val="32"/>
        </w:rPr>
      </w:pPr>
      <w:r w:rsidRPr="00434B2A">
        <w:rPr>
          <w:rFonts w:ascii="Garamond" w:hAnsi="Garamond"/>
          <w:sz w:val="32"/>
          <w:szCs w:val="32"/>
        </w:rPr>
        <w:t>The outcome of this case could affect hundreds of millions of dollars in revenue currently received by our nation’s public secto</w:t>
      </w:r>
      <w:r w:rsidR="009F0F98">
        <w:rPr>
          <w:rFonts w:ascii="Garamond" w:hAnsi="Garamond"/>
          <w:sz w:val="32"/>
          <w:szCs w:val="32"/>
        </w:rPr>
        <w:t>r</w:t>
      </w:r>
      <w:r w:rsidRPr="00434B2A">
        <w:rPr>
          <w:rFonts w:ascii="Garamond" w:hAnsi="Garamond"/>
          <w:sz w:val="32"/>
          <w:szCs w:val="32"/>
        </w:rPr>
        <w:t xml:space="preserve"> unions.  All agree the case represents the biggest legal threat to organized labor in decades and a challenge to nearly 40 years of legal precedent.</w:t>
      </w:r>
    </w:p>
    <w:p w:rsidR="0092009D" w:rsidRPr="00434B2A" w:rsidRDefault="0092009D" w:rsidP="0092009D">
      <w:pPr>
        <w:rPr>
          <w:rFonts w:ascii="Garamond" w:hAnsi="Garamond"/>
          <w:sz w:val="32"/>
          <w:szCs w:val="32"/>
        </w:rPr>
      </w:pPr>
      <w:r w:rsidRPr="00434B2A">
        <w:rPr>
          <w:rFonts w:ascii="Garamond" w:hAnsi="Garamond"/>
          <w:sz w:val="32"/>
          <w:szCs w:val="32"/>
        </w:rPr>
        <w:t xml:space="preserve">Currently 23 states and the District of Columbia require public employees to pay for the cost of collective bargaining even if the employee disagrees with the union demands.  In </w:t>
      </w:r>
      <w:r w:rsidR="008139D4">
        <w:rPr>
          <w:rFonts w:ascii="Garamond" w:hAnsi="Garamond"/>
          <w:sz w:val="32"/>
          <w:szCs w:val="32"/>
        </w:rPr>
        <w:t>all 50</w:t>
      </w:r>
      <w:r w:rsidRPr="00434B2A">
        <w:rPr>
          <w:rFonts w:ascii="Garamond" w:hAnsi="Garamond"/>
          <w:sz w:val="32"/>
          <w:szCs w:val="32"/>
        </w:rPr>
        <w:t xml:space="preserve"> state</w:t>
      </w:r>
      <w:r w:rsidR="008139D4">
        <w:rPr>
          <w:rFonts w:ascii="Garamond" w:hAnsi="Garamond"/>
          <w:sz w:val="32"/>
          <w:szCs w:val="32"/>
        </w:rPr>
        <w:t>s</w:t>
      </w:r>
      <w:r w:rsidRPr="00434B2A">
        <w:rPr>
          <w:rFonts w:ascii="Garamond" w:hAnsi="Garamond"/>
          <w:sz w:val="32"/>
          <w:szCs w:val="32"/>
        </w:rPr>
        <w:t>, the same employees can opt out of the d</w:t>
      </w:r>
      <w:r w:rsidR="00AB32A9">
        <w:rPr>
          <w:rFonts w:ascii="Garamond" w:hAnsi="Garamond"/>
          <w:sz w:val="32"/>
          <w:szCs w:val="32"/>
        </w:rPr>
        <w:t>ues portion that finances union</w:t>
      </w:r>
      <w:r w:rsidRPr="00434B2A">
        <w:rPr>
          <w:rFonts w:ascii="Garamond" w:hAnsi="Garamond"/>
          <w:sz w:val="32"/>
          <w:szCs w:val="32"/>
        </w:rPr>
        <w:t xml:space="preserve"> political activities.</w:t>
      </w:r>
    </w:p>
    <w:p w:rsidR="0092009D" w:rsidRPr="00434B2A" w:rsidRDefault="0092009D" w:rsidP="0092009D">
      <w:pPr>
        <w:rPr>
          <w:rFonts w:ascii="Garamond" w:hAnsi="Garamond"/>
          <w:sz w:val="32"/>
          <w:szCs w:val="32"/>
        </w:rPr>
      </w:pPr>
      <w:r w:rsidRPr="00434B2A">
        <w:rPr>
          <w:rFonts w:ascii="Garamond" w:hAnsi="Garamond"/>
          <w:sz w:val="32"/>
          <w:szCs w:val="32"/>
        </w:rPr>
        <w:t>The current case is funded by the Center for Individual Rights, a conservative organization wh</w:t>
      </w:r>
      <w:r w:rsidR="00AB32A9">
        <w:rPr>
          <w:rFonts w:ascii="Garamond" w:hAnsi="Garamond"/>
          <w:sz w:val="32"/>
          <w:szCs w:val="32"/>
        </w:rPr>
        <w:t>o</w:t>
      </w:r>
      <w:r w:rsidRPr="00434B2A">
        <w:rPr>
          <w:rFonts w:ascii="Garamond" w:hAnsi="Garamond"/>
          <w:sz w:val="32"/>
          <w:szCs w:val="32"/>
        </w:rPr>
        <w:t xml:space="preserve"> took a page from the liberal playbooks of the American Civil Liberties Union and </w:t>
      </w:r>
      <w:r w:rsidR="008139D4">
        <w:rPr>
          <w:rFonts w:ascii="Garamond" w:hAnsi="Garamond"/>
          <w:sz w:val="32"/>
          <w:szCs w:val="32"/>
        </w:rPr>
        <w:t>the NAACP Legal Defense Fund</w:t>
      </w:r>
      <w:r w:rsidRPr="00434B2A">
        <w:rPr>
          <w:rFonts w:ascii="Garamond" w:hAnsi="Garamond"/>
          <w:sz w:val="32"/>
          <w:szCs w:val="32"/>
        </w:rPr>
        <w:t xml:space="preserve"> both </w:t>
      </w:r>
      <w:r w:rsidR="008139D4">
        <w:rPr>
          <w:rFonts w:ascii="Garamond" w:hAnsi="Garamond"/>
          <w:sz w:val="32"/>
          <w:szCs w:val="32"/>
        </w:rPr>
        <w:t xml:space="preserve">of whom </w:t>
      </w:r>
      <w:r w:rsidRPr="00434B2A">
        <w:rPr>
          <w:rFonts w:ascii="Garamond" w:hAnsi="Garamond"/>
          <w:sz w:val="32"/>
          <w:szCs w:val="32"/>
        </w:rPr>
        <w:t>enjoyed great judicial success in the 1960’s and 1970’s.</w:t>
      </w:r>
    </w:p>
    <w:p w:rsidR="0092009D" w:rsidRPr="00434B2A" w:rsidRDefault="0092009D" w:rsidP="0092009D">
      <w:pPr>
        <w:rPr>
          <w:rFonts w:ascii="Garamond" w:hAnsi="Garamond"/>
          <w:sz w:val="32"/>
          <w:szCs w:val="32"/>
        </w:rPr>
      </w:pPr>
      <w:r w:rsidRPr="00434B2A">
        <w:rPr>
          <w:rFonts w:ascii="Garamond" w:hAnsi="Garamond"/>
          <w:sz w:val="32"/>
          <w:szCs w:val="32"/>
        </w:rPr>
        <w:t xml:space="preserve">The strategy is to actively look for </w:t>
      </w:r>
      <w:r w:rsidR="00D4763D">
        <w:rPr>
          <w:rFonts w:ascii="Garamond" w:hAnsi="Garamond"/>
          <w:sz w:val="32"/>
          <w:szCs w:val="32"/>
        </w:rPr>
        <w:t>clients</w:t>
      </w:r>
      <w:r w:rsidRPr="00434B2A">
        <w:rPr>
          <w:rFonts w:ascii="Garamond" w:hAnsi="Garamond"/>
          <w:sz w:val="32"/>
          <w:szCs w:val="32"/>
        </w:rPr>
        <w:t xml:space="preserve"> with potentially precedent sett</w:t>
      </w:r>
      <w:r w:rsidR="00D4763D">
        <w:rPr>
          <w:rFonts w:ascii="Garamond" w:hAnsi="Garamond"/>
          <w:sz w:val="32"/>
          <w:szCs w:val="32"/>
        </w:rPr>
        <w:t xml:space="preserve">ing cases </w:t>
      </w:r>
      <w:r w:rsidRPr="00434B2A">
        <w:rPr>
          <w:rFonts w:ascii="Garamond" w:hAnsi="Garamond"/>
          <w:sz w:val="32"/>
          <w:szCs w:val="32"/>
        </w:rPr>
        <w:t>that fit an ideological aim and then pour resources into litigating them.</w:t>
      </w:r>
    </w:p>
    <w:p w:rsidR="0092009D" w:rsidRPr="00434B2A" w:rsidRDefault="00D4763D" w:rsidP="0092009D">
      <w:pPr>
        <w:rPr>
          <w:rFonts w:ascii="Garamond" w:hAnsi="Garamond"/>
          <w:sz w:val="32"/>
          <w:szCs w:val="32"/>
        </w:rPr>
      </w:pPr>
      <w:r>
        <w:rPr>
          <w:rFonts w:ascii="Garamond" w:hAnsi="Garamond"/>
          <w:sz w:val="32"/>
          <w:szCs w:val="32"/>
        </w:rPr>
        <w:t>Given the Cour</w:t>
      </w:r>
      <w:r w:rsidR="0092009D" w:rsidRPr="00434B2A">
        <w:rPr>
          <w:rFonts w:ascii="Garamond" w:hAnsi="Garamond"/>
          <w:sz w:val="32"/>
          <w:szCs w:val="32"/>
        </w:rPr>
        <w:t>t</w:t>
      </w:r>
      <w:r w:rsidR="00AB32A9">
        <w:rPr>
          <w:rFonts w:ascii="Garamond" w:hAnsi="Garamond"/>
          <w:sz w:val="32"/>
          <w:szCs w:val="32"/>
        </w:rPr>
        <w:t>’</w:t>
      </w:r>
      <w:r w:rsidR="0092009D" w:rsidRPr="00434B2A">
        <w:rPr>
          <w:rFonts w:ascii="Garamond" w:hAnsi="Garamond"/>
          <w:sz w:val="32"/>
          <w:szCs w:val="32"/>
        </w:rPr>
        <w:t xml:space="preserve">s current makeup, The Center for Individual Rights sees this as their moment to advance their goals.  The Center </w:t>
      </w:r>
      <w:r>
        <w:rPr>
          <w:rFonts w:ascii="Garamond" w:hAnsi="Garamond"/>
          <w:sz w:val="32"/>
          <w:szCs w:val="32"/>
        </w:rPr>
        <w:t xml:space="preserve">initially </w:t>
      </w:r>
      <w:r w:rsidR="0092009D" w:rsidRPr="00434B2A">
        <w:rPr>
          <w:rFonts w:ascii="Garamond" w:hAnsi="Garamond"/>
          <w:sz w:val="32"/>
          <w:szCs w:val="32"/>
        </w:rPr>
        <w:t xml:space="preserve">started as a vehicle intent on defending academic free speech amid what their supporters perceived as a climate of political correctness at major U.S. universities.  They have since branched out to embrace other issues surrounding the </w:t>
      </w:r>
      <w:r>
        <w:rPr>
          <w:rFonts w:ascii="Garamond" w:hAnsi="Garamond"/>
          <w:sz w:val="32"/>
          <w:szCs w:val="32"/>
        </w:rPr>
        <w:t>F</w:t>
      </w:r>
      <w:r w:rsidR="0092009D" w:rsidRPr="00434B2A">
        <w:rPr>
          <w:rFonts w:ascii="Garamond" w:hAnsi="Garamond"/>
          <w:sz w:val="32"/>
          <w:szCs w:val="32"/>
        </w:rPr>
        <w:t xml:space="preserve">irst </w:t>
      </w:r>
      <w:r>
        <w:rPr>
          <w:rFonts w:ascii="Garamond" w:hAnsi="Garamond"/>
          <w:sz w:val="32"/>
          <w:szCs w:val="32"/>
        </w:rPr>
        <w:t>A</w:t>
      </w:r>
      <w:r w:rsidR="0092009D" w:rsidRPr="00434B2A">
        <w:rPr>
          <w:rFonts w:ascii="Garamond" w:hAnsi="Garamond"/>
          <w:sz w:val="32"/>
          <w:szCs w:val="32"/>
        </w:rPr>
        <w:t>mendment.</w:t>
      </w:r>
    </w:p>
    <w:p w:rsidR="0092009D" w:rsidRPr="00434B2A" w:rsidRDefault="0092009D" w:rsidP="0092009D">
      <w:pPr>
        <w:rPr>
          <w:rFonts w:ascii="Garamond" w:hAnsi="Garamond"/>
          <w:sz w:val="32"/>
          <w:szCs w:val="32"/>
        </w:rPr>
      </w:pPr>
      <w:r w:rsidRPr="00434B2A">
        <w:rPr>
          <w:rFonts w:ascii="Garamond" w:hAnsi="Garamond"/>
          <w:sz w:val="32"/>
          <w:szCs w:val="32"/>
        </w:rPr>
        <w:lastRenderedPageBreak/>
        <w:t>Rebecca Friedrich, the lead plaintiff in the case under review, is an elementary school teache</w:t>
      </w:r>
      <w:r w:rsidR="00D4763D">
        <w:rPr>
          <w:rFonts w:ascii="Garamond" w:hAnsi="Garamond"/>
          <w:sz w:val="32"/>
          <w:szCs w:val="32"/>
        </w:rPr>
        <w:t>r</w:t>
      </w:r>
      <w:r w:rsidRPr="00434B2A">
        <w:rPr>
          <w:rFonts w:ascii="Garamond" w:hAnsi="Garamond"/>
          <w:sz w:val="32"/>
          <w:szCs w:val="32"/>
        </w:rPr>
        <w:t xml:space="preserve"> in the California Public School system.  In interviews, she stated she was motivated to work against her union after serving as one of its officers for several years and finding its leadership unwilling to consider her suggestions.  Chief among them was creating </w:t>
      </w:r>
      <w:r w:rsidR="00896DFF" w:rsidRPr="00434B2A">
        <w:rPr>
          <w:rFonts w:ascii="Garamond" w:hAnsi="Garamond"/>
          <w:sz w:val="32"/>
          <w:szCs w:val="32"/>
        </w:rPr>
        <w:t>tenure laws that made it easier to fire bad teaches and abolishing seniority systems that disregarded merit.</w:t>
      </w:r>
    </w:p>
    <w:p w:rsidR="00896DFF" w:rsidRPr="00434B2A" w:rsidRDefault="00896DFF" w:rsidP="0092009D">
      <w:pPr>
        <w:rPr>
          <w:rFonts w:ascii="Garamond" w:hAnsi="Garamond"/>
          <w:sz w:val="32"/>
          <w:szCs w:val="32"/>
        </w:rPr>
      </w:pPr>
      <w:r w:rsidRPr="00434B2A">
        <w:rPr>
          <w:rFonts w:ascii="Garamond" w:hAnsi="Garamond"/>
          <w:sz w:val="32"/>
          <w:szCs w:val="32"/>
        </w:rPr>
        <w:t xml:space="preserve">As oral arguments took shape, defenders of the 1977 “agency fee” requirement </w:t>
      </w:r>
      <w:r w:rsidR="00D4763D">
        <w:rPr>
          <w:rFonts w:ascii="Garamond" w:hAnsi="Garamond"/>
          <w:sz w:val="32"/>
          <w:szCs w:val="32"/>
        </w:rPr>
        <w:t>argued</w:t>
      </w:r>
      <w:r w:rsidRPr="00434B2A">
        <w:rPr>
          <w:rFonts w:ascii="Garamond" w:hAnsi="Garamond"/>
          <w:sz w:val="32"/>
          <w:szCs w:val="32"/>
        </w:rPr>
        <w:t xml:space="preserve"> that it had demonstrably lead to government efficiency and with it labor peace</w:t>
      </w:r>
      <w:r w:rsidR="009E2C01">
        <w:rPr>
          <w:rFonts w:ascii="Garamond" w:hAnsi="Garamond"/>
          <w:sz w:val="32"/>
          <w:szCs w:val="32"/>
        </w:rPr>
        <w:t xml:space="preserve">, </w:t>
      </w:r>
      <w:r w:rsidRPr="00434B2A">
        <w:rPr>
          <w:rFonts w:ascii="Garamond" w:hAnsi="Garamond"/>
          <w:sz w:val="32"/>
          <w:szCs w:val="32"/>
        </w:rPr>
        <w:t>eliminating a great p</w:t>
      </w:r>
      <w:r w:rsidR="00D4763D">
        <w:rPr>
          <w:rFonts w:ascii="Garamond" w:hAnsi="Garamond"/>
          <w:sz w:val="32"/>
          <w:szCs w:val="32"/>
        </w:rPr>
        <w:t>otential for work place tension</w:t>
      </w:r>
      <w:r w:rsidRPr="00434B2A">
        <w:rPr>
          <w:rFonts w:ascii="Garamond" w:hAnsi="Garamond"/>
          <w:sz w:val="32"/>
          <w:szCs w:val="32"/>
        </w:rPr>
        <w:t xml:space="preserve"> since everyone ha</w:t>
      </w:r>
      <w:r w:rsidR="00AB32A9">
        <w:rPr>
          <w:rFonts w:ascii="Garamond" w:hAnsi="Garamond"/>
          <w:sz w:val="32"/>
          <w:szCs w:val="32"/>
        </w:rPr>
        <w:t>d</w:t>
      </w:r>
      <w:r w:rsidRPr="00434B2A">
        <w:rPr>
          <w:rFonts w:ascii="Garamond" w:hAnsi="Garamond"/>
          <w:sz w:val="32"/>
          <w:szCs w:val="32"/>
        </w:rPr>
        <w:t xml:space="preserve"> a horse in the race.</w:t>
      </w:r>
    </w:p>
    <w:p w:rsidR="00434B2A" w:rsidRPr="00434B2A" w:rsidRDefault="00D4763D" w:rsidP="00434B2A">
      <w:pPr>
        <w:rPr>
          <w:rFonts w:ascii="Garamond" w:hAnsi="Garamond"/>
          <w:sz w:val="24"/>
          <w:szCs w:val="24"/>
        </w:rPr>
      </w:pPr>
      <w:r>
        <w:rPr>
          <w:rFonts w:ascii="Garamond" w:hAnsi="Garamond"/>
          <w:sz w:val="32"/>
          <w:szCs w:val="32"/>
        </w:rPr>
        <w:t>In addition, t</w:t>
      </w:r>
      <w:r w:rsidR="009E2C01">
        <w:rPr>
          <w:rFonts w:ascii="Garamond" w:hAnsi="Garamond"/>
          <w:sz w:val="32"/>
          <w:szCs w:val="32"/>
        </w:rPr>
        <w:t>he need for revenues to finance</w:t>
      </w:r>
      <w:r w:rsidR="00896DFF" w:rsidRPr="00434B2A">
        <w:rPr>
          <w:rFonts w:ascii="Garamond" w:hAnsi="Garamond"/>
          <w:sz w:val="32"/>
          <w:szCs w:val="32"/>
        </w:rPr>
        <w:t xml:space="preserve"> collect</w:t>
      </w:r>
      <w:r>
        <w:rPr>
          <w:rFonts w:ascii="Garamond" w:hAnsi="Garamond"/>
          <w:sz w:val="32"/>
          <w:szCs w:val="32"/>
        </w:rPr>
        <w:t>ive bargaining</w:t>
      </w:r>
      <w:r w:rsidR="009E2C01">
        <w:rPr>
          <w:rFonts w:ascii="Garamond" w:hAnsi="Garamond"/>
          <w:sz w:val="32"/>
          <w:szCs w:val="32"/>
        </w:rPr>
        <w:t>,</w:t>
      </w:r>
      <w:r>
        <w:rPr>
          <w:rFonts w:ascii="Garamond" w:hAnsi="Garamond"/>
          <w:sz w:val="32"/>
          <w:szCs w:val="32"/>
        </w:rPr>
        <w:t xml:space="preserve"> including lawyers’</w:t>
      </w:r>
      <w:r w:rsidR="00896DFF" w:rsidRPr="00434B2A">
        <w:rPr>
          <w:rFonts w:ascii="Garamond" w:hAnsi="Garamond"/>
          <w:sz w:val="32"/>
          <w:szCs w:val="32"/>
        </w:rPr>
        <w:t xml:space="preserve"> fees</w:t>
      </w:r>
      <w:r w:rsidR="009E2C01">
        <w:rPr>
          <w:rFonts w:ascii="Garamond" w:hAnsi="Garamond"/>
          <w:sz w:val="32"/>
          <w:szCs w:val="32"/>
        </w:rPr>
        <w:t>,</w:t>
      </w:r>
      <w:r w:rsidR="00896DFF" w:rsidRPr="00434B2A">
        <w:rPr>
          <w:rFonts w:ascii="Garamond" w:hAnsi="Garamond"/>
          <w:sz w:val="32"/>
          <w:szCs w:val="32"/>
        </w:rPr>
        <w:t xml:space="preserve"> allows unions to have strength in numbers as they often negotiate with larger, </w:t>
      </w:r>
      <w:proofErr w:type="gramStart"/>
      <w:r w:rsidR="00AB32A9">
        <w:rPr>
          <w:rFonts w:ascii="Garamond" w:hAnsi="Garamond"/>
          <w:sz w:val="32"/>
          <w:szCs w:val="32"/>
        </w:rPr>
        <w:t>more well</w:t>
      </w:r>
      <w:proofErr w:type="gramEnd"/>
      <w:r w:rsidR="00AB32A9">
        <w:rPr>
          <w:rFonts w:ascii="Garamond" w:hAnsi="Garamond"/>
          <w:sz w:val="32"/>
          <w:szCs w:val="32"/>
        </w:rPr>
        <w:t>-</w:t>
      </w:r>
      <w:r w:rsidR="00AB32A9" w:rsidRPr="00434B2A">
        <w:rPr>
          <w:rFonts w:ascii="Garamond" w:hAnsi="Garamond"/>
          <w:sz w:val="32"/>
          <w:szCs w:val="32"/>
        </w:rPr>
        <w:t>funded</w:t>
      </w:r>
      <w:r w:rsidR="00896DFF" w:rsidRPr="00434B2A">
        <w:rPr>
          <w:rFonts w:ascii="Garamond" w:hAnsi="Garamond"/>
          <w:sz w:val="32"/>
          <w:szCs w:val="32"/>
        </w:rPr>
        <w:t xml:space="preserve"> entities.</w:t>
      </w:r>
      <w:r w:rsidR="00896DFF" w:rsidRPr="00434B2A">
        <w:rPr>
          <w:rFonts w:ascii="Garamond" w:hAnsi="Garamond"/>
          <w:sz w:val="32"/>
          <w:szCs w:val="32"/>
        </w:rPr>
        <w:br/>
      </w:r>
    </w:p>
    <w:p w:rsidR="00434B2A" w:rsidRPr="00434B2A" w:rsidRDefault="00D4763D" w:rsidP="00434B2A">
      <w:pPr>
        <w:rPr>
          <w:rFonts w:ascii="Garamond" w:hAnsi="Garamond"/>
          <w:sz w:val="32"/>
          <w:szCs w:val="32"/>
        </w:rPr>
      </w:pPr>
      <w:r>
        <w:rPr>
          <w:rFonts w:ascii="Garamond" w:hAnsi="Garamond"/>
          <w:sz w:val="32"/>
          <w:szCs w:val="32"/>
        </w:rPr>
        <w:t>Proponents of the agency fee</w:t>
      </w:r>
      <w:r w:rsidR="00896DFF" w:rsidRPr="00434B2A">
        <w:rPr>
          <w:rFonts w:ascii="Garamond" w:hAnsi="Garamond"/>
          <w:sz w:val="32"/>
          <w:szCs w:val="32"/>
        </w:rPr>
        <w:t xml:space="preserve"> predict a “death spiral” if the 1977 decision is overturned; membership will drop as most people when given a choice</w:t>
      </w:r>
      <w:r>
        <w:rPr>
          <w:rFonts w:ascii="Garamond" w:hAnsi="Garamond"/>
          <w:sz w:val="32"/>
          <w:szCs w:val="32"/>
        </w:rPr>
        <w:t xml:space="preserve"> will </w:t>
      </w:r>
      <w:r w:rsidR="00896DFF" w:rsidRPr="00434B2A">
        <w:rPr>
          <w:rFonts w:ascii="Garamond" w:hAnsi="Garamond"/>
          <w:sz w:val="32"/>
          <w:szCs w:val="32"/>
        </w:rPr>
        <w:t>opt for a free service, in this</w:t>
      </w:r>
      <w:r>
        <w:rPr>
          <w:rFonts w:ascii="Garamond" w:hAnsi="Garamond"/>
          <w:sz w:val="32"/>
          <w:szCs w:val="32"/>
        </w:rPr>
        <w:t xml:space="preserve"> case collective bargaining.  T</w:t>
      </w:r>
      <w:r w:rsidR="00896DFF" w:rsidRPr="00434B2A">
        <w:rPr>
          <w:rFonts w:ascii="Garamond" w:hAnsi="Garamond"/>
          <w:sz w:val="32"/>
          <w:szCs w:val="32"/>
        </w:rPr>
        <w:t xml:space="preserve">he union will then have to increase dues </w:t>
      </w:r>
      <w:r>
        <w:rPr>
          <w:rFonts w:ascii="Garamond" w:hAnsi="Garamond"/>
          <w:sz w:val="32"/>
          <w:szCs w:val="32"/>
        </w:rPr>
        <w:t xml:space="preserve">because of </w:t>
      </w:r>
      <w:r w:rsidR="00896DFF" w:rsidRPr="00434B2A">
        <w:rPr>
          <w:rFonts w:ascii="Garamond" w:hAnsi="Garamond"/>
          <w:sz w:val="32"/>
          <w:szCs w:val="32"/>
        </w:rPr>
        <w:t>fewer union members to cover expenses, thus creating a</w:t>
      </w:r>
      <w:r w:rsidR="009E2C01">
        <w:rPr>
          <w:rFonts w:ascii="Garamond" w:hAnsi="Garamond"/>
          <w:sz w:val="32"/>
          <w:szCs w:val="32"/>
        </w:rPr>
        <w:t>n increased</w:t>
      </w:r>
      <w:r w:rsidR="00896DFF" w:rsidRPr="00434B2A">
        <w:rPr>
          <w:rFonts w:ascii="Garamond" w:hAnsi="Garamond"/>
          <w:sz w:val="32"/>
          <w:szCs w:val="32"/>
        </w:rPr>
        <w:t xml:space="preserve"> monetary burden</w:t>
      </w:r>
      <w:r>
        <w:rPr>
          <w:rFonts w:ascii="Garamond" w:hAnsi="Garamond"/>
          <w:sz w:val="32"/>
          <w:szCs w:val="32"/>
        </w:rPr>
        <w:t xml:space="preserve"> causing </w:t>
      </w:r>
      <w:r w:rsidR="00896DFF" w:rsidRPr="00434B2A">
        <w:rPr>
          <w:rFonts w:ascii="Garamond" w:hAnsi="Garamond"/>
          <w:sz w:val="32"/>
          <w:szCs w:val="32"/>
        </w:rPr>
        <w:t xml:space="preserve">additional workers to </w:t>
      </w:r>
      <w:r>
        <w:rPr>
          <w:rFonts w:ascii="Garamond" w:hAnsi="Garamond"/>
          <w:sz w:val="32"/>
          <w:szCs w:val="32"/>
        </w:rPr>
        <w:t>quit</w:t>
      </w:r>
      <w:r w:rsidR="00896DFF" w:rsidRPr="00434B2A">
        <w:rPr>
          <w:rFonts w:ascii="Garamond" w:hAnsi="Garamond"/>
          <w:sz w:val="32"/>
          <w:szCs w:val="32"/>
        </w:rPr>
        <w:t xml:space="preserve"> the union.  In the California Teachers’ Association brief,</w:t>
      </w:r>
      <w:r>
        <w:rPr>
          <w:rFonts w:ascii="Garamond" w:hAnsi="Garamond"/>
          <w:sz w:val="32"/>
          <w:szCs w:val="32"/>
        </w:rPr>
        <w:t xml:space="preserve"> </w:t>
      </w:r>
      <w:r w:rsidR="00434B2A" w:rsidRPr="00434B2A">
        <w:rPr>
          <w:rFonts w:ascii="Garamond" w:hAnsi="Garamond"/>
          <w:sz w:val="32"/>
          <w:szCs w:val="32"/>
        </w:rPr>
        <w:t>the</w:t>
      </w:r>
      <w:r>
        <w:rPr>
          <w:rFonts w:ascii="Garamond" w:hAnsi="Garamond"/>
          <w:sz w:val="32"/>
          <w:szCs w:val="32"/>
        </w:rPr>
        <w:t>ir lawyers</w:t>
      </w:r>
      <w:r w:rsidR="00434B2A" w:rsidRPr="00434B2A">
        <w:rPr>
          <w:rFonts w:ascii="Garamond" w:hAnsi="Garamond"/>
          <w:sz w:val="32"/>
          <w:szCs w:val="32"/>
        </w:rPr>
        <w:t xml:space="preserve"> </w:t>
      </w:r>
      <w:r w:rsidR="009E2C01">
        <w:rPr>
          <w:rFonts w:ascii="Garamond" w:hAnsi="Garamond"/>
          <w:sz w:val="32"/>
          <w:szCs w:val="32"/>
        </w:rPr>
        <w:t>argued</w:t>
      </w:r>
      <w:r w:rsidR="00434B2A" w:rsidRPr="00434B2A">
        <w:rPr>
          <w:rFonts w:ascii="Garamond" w:hAnsi="Garamond"/>
          <w:sz w:val="32"/>
          <w:szCs w:val="32"/>
        </w:rPr>
        <w:t xml:space="preserve"> that the contracts for the </w:t>
      </w:r>
      <w:r w:rsidR="009E2C01">
        <w:rPr>
          <w:rFonts w:ascii="Garamond" w:hAnsi="Garamond"/>
          <w:sz w:val="32"/>
          <w:szCs w:val="32"/>
        </w:rPr>
        <w:t xml:space="preserve">more than 4.5 million teachers </w:t>
      </w:r>
      <w:r w:rsidR="009E2C01" w:rsidRPr="00434B2A">
        <w:rPr>
          <w:rFonts w:ascii="Garamond" w:hAnsi="Garamond"/>
          <w:sz w:val="32"/>
          <w:szCs w:val="32"/>
        </w:rPr>
        <w:t>nationwide</w:t>
      </w:r>
      <w:r w:rsidR="00434B2A" w:rsidRPr="00434B2A">
        <w:rPr>
          <w:rFonts w:ascii="Garamond" w:hAnsi="Garamond"/>
          <w:sz w:val="32"/>
          <w:szCs w:val="32"/>
        </w:rPr>
        <w:t xml:space="preserve"> will be thrown in</w:t>
      </w:r>
      <w:r w:rsidR="00AB32A9">
        <w:rPr>
          <w:rFonts w:ascii="Garamond" w:hAnsi="Garamond"/>
          <w:sz w:val="32"/>
          <w:szCs w:val="32"/>
        </w:rPr>
        <w:t>to</w:t>
      </w:r>
      <w:r w:rsidR="00434B2A" w:rsidRPr="00434B2A">
        <w:rPr>
          <w:rFonts w:ascii="Garamond" w:hAnsi="Garamond"/>
          <w:sz w:val="32"/>
          <w:szCs w:val="32"/>
        </w:rPr>
        <w:t xml:space="preserve"> disarray with an overturning of the 1977 case, </w:t>
      </w:r>
      <w:proofErr w:type="spellStart"/>
      <w:r w:rsidR="00434B2A" w:rsidRPr="00434B2A">
        <w:rPr>
          <w:rFonts w:ascii="Garamond" w:hAnsi="Garamond"/>
          <w:sz w:val="32"/>
          <w:szCs w:val="32"/>
        </w:rPr>
        <w:t>Abood</w:t>
      </w:r>
      <w:proofErr w:type="spellEnd"/>
      <w:r w:rsidR="00434B2A" w:rsidRPr="00434B2A">
        <w:rPr>
          <w:rFonts w:ascii="Garamond" w:hAnsi="Garamond"/>
          <w:sz w:val="32"/>
          <w:szCs w:val="32"/>
        </w:rPr>
        <w:t xml:space="preserve"> vs. </w:t>
      </w:r>
      <w:r w:rsidR="004B0366">
        <w:rPr>
          <w:rFonts w:ascii="Garamond" w:hAnsi="Garamond"/>
          <w:sz w:val="32"/>
          <w:szCs w:val="32"/>
        </w:rPr>
        <w:t>t</w:t>
      </w:r>
      <w:r w:rsidR="00434B2A" w:rsidRPr="00434B2A">
        <w:rPr>
          <w:rFonts w:ascii="Garamond" w:hAnsi="Garamond"/>
          <w:sz w:val="32"/>
          <w:szCs w:val="32"/>
        </w:rPr>
        <w:t>he Detroit Board of Education.</w:t>
      </w:r>
    </w:p>
    <w:p w:rsidR="00434B2A" w:rsidRPr="00434B2A" w:rsidRDefault="00434B2A" w:rsidP="00434B2A">
      <w:pPr>
        <w:rPr>
          <w:rFonts w:ascii="Garamond" w:hAnsi="Garamond"/>
          <w:sz w:val="32"/>
          <w:szCs w:val="32"/>
        </w:rPr>
      </w:pPr>
      <w:r w:rsidRPr="00434B2A">
        <w:rPr>
          <w:rFonts w:ascii="Garamond" w:hAnsi="Garamond"/>
          <w:sz w:val="32"/>
          <w:szCs w:val="32"/>
        </w:rPr>
        <w:t>Those in favor of the reversal argue that all public union activities have a political component and being made to support th</w:t>
      </w:r>
      <w:r w:rsidR="00D4763D">
        <w:rPr>
          <w:rFonts w:ascii="Garamond" w:hAnsi="Garamond"/>
          <w:sz w:val="32"/>
          <w:szCs w:val="32"/>
        </w:rPr>
        <w:t>em</w:t>
      </w:r>
      <w:r w:rsidRPr="00434B2A">
        <w:rPr>
          <w:rFonts w:ascii="Garamond" w:hAnsi="Garamond"/>
          <w:sz w:val="32"/>
          <w:szCs w:val="32"/>
        </w:rPr>
        <w:t xml:space="preserve"> is compelled speech that violates the First Amendment.</w:t>
      </w:r>
    </w:p>
    <w:p w:rsidR="00434B2A" w:rsidRPr="00434B2A" w:rsidRDefault="00434B2A" w:rsidP="00434B2A">
      <w:pPr>
        <w:rPr>
          <w:rFonts w:ascii="Garamond" w:hAnsi="Garamond"/>
          <w:sz w:val="32"/>
          <w:szCs w:val="32"/>
        </w:rPr>
      </w:pPr>
      <w:r w:rsidRPr="00434B2A">
        <w:rPr>
          <w:rFonts w:ascii="Garamond" w:hAnsi="Garamond"/>
          <w:sz w:val="32"/>
          <w:szCs w:val="32"/>
        </w:rPr>
        <w:t>Others in favor of Ms. Fr</w:t>
      </w:r>
      <w:r>
        <w:rPr>
          <w:rFonts w:ascii="Garamond" w:hAnsi="Garamond"/>
          <w:sz w:val="32"/>
          <w:szCs w:val="32"/>
        </w:rPr>
        <w:t>i</w:t>
      </w:r>
      <w:r w:rsidRPr="00434B2A">
        <w:rPr>
          <w:rFonts w:ascii="Garamond" w:hAnsi="Garamond"/>
          <w:sz w:val="32"/>
          <w:szCs w:val="32"/>
        </w:rPr>
        <w:t>edrich argue that those who oppose their local union</w:t>
      </w:r>
      <w:r w:rsidR="00AB32A9">
        <w:rPr>
          <w:rFonts w:ascii="Garamond" w:hAnsi="Garamond"/>
          <w:sz w:val="32"/>
          <w:szCs w:val="32"/>
        </w:rPr>
        <w:t xml:space="preserve">, </w:t>
      </w:r>
      <w:r w:rsidRPr="00434B2A">
        <w:rPr>
          <w:rFonts w:ascii="Garamond" w:hAnsi="Garamond"/>
          <w:sz w:val="32"/>
          <w:szCs w:val="32"/>
        </w:rPr>
        <w:t>as she does</w:t>
      </w:r>
      <w:r w:rsidR="00AB32A9">
        <w:rPr>
          <w:rFonts w:ascii="Garamond" w:hAnsi="Garamond"/>
          <w:sz w:val="32"/>
          <w:szCs w:val="32"/>
        </w:rPr>
        <w:t>,</w:t>
      </w:r>
      <w:r w:rsidRPr="00434B2A">
        <w:rPr>
          <w:rFonts w:ascii="Garamond" w:hAnsi="Garamond"/>
          <w:sz w:val="32"/>
          <w:szCs w:val="32"/>
        </w:rPr>
        <w:t xml:space="preserve"> but are forced to pay hundreds of dollars into their coffer</w:t>
      </w:r>
      <w:r w:rsidR="00D4763D">
        <w:rPr>
          <w:rFonts w:ascii="Garamond" w:hAnsi="Garamond"/>
          <w:sz w:val="32"/>
          <w:szCs w:val="32"/>
        </w:rPr>
        <w:t>s</w:t>
      </w:r>
      <w:r w:rsidRPr="00434B2A">
        <w:rPr>
          <w:rFonts w:ascii="Garamond" w:hAnsi="Garamond"/>
          <w:sz w:val="32"/>
          <w:szCs w:val="32"/>
        </w:rPr>
        <w:t xml:space="preserve"> annually are not “free riders” rather “captive passengers”.</w:t>
      </w:r>
    </w:p>
    <w:p w:rsidR="00434B2A" w:rsidRPr="00434B2A" w:rsidRDefault="00434B2A" w:rsidP="00434B2A">
      <w:pPr>
        <w:rPr>
          <w:rFonts w:ascii="Garamond" w:hAnsi="Garamond"/>
          <w:sz w:val="32"/>
          <w:szCs w:val="32"/>
        </w:rPr>
      </w:pPr>
    </w:p>
    <w:p w:rsidR="00434B2A" w:rsidRPr="00434B2A" w:rsidRDefault="00434B2A" w:rsidP="00434B2A">
      <w:pPr>
        <w:rPr>
          <w:rFonts w:ascii="Garamond" w:hAnsi="Garamond"/>
          <w:sz w:val="32"/>
          <w:szCs w:val="32"/>
        </w:rPr>
      </w:pPr>
      <w:r w:rsidRPr="00434B2A">
        <w:rPr>
          <w:rFonts w:ascii="Garamond" w:hAnsi="Garamond"/>
          <w:sz w:val="32"/>
          <w:szCs w:val="32"/>
        </w:rPr>
        <w:lastRenderedPageBreak/>
        <w:t>Others directly blame union contracts as the underlying causes for national bankruptcies from Detroit to Stockton.</w:t>
      </w:r>
    </w:p>
    <w:p w:rsidR="00434B2A" w:rsidRPr="00434B2A" w:rsidRDefault="00434B2A" w:rsidP="00434B2A">
      <w:pPr>
        <w:rPr>
          <w:rFonts w:ascii="Garamond" w:hAnsi="Garamond"/>
          <w:sz w:val="32"/>
          <w:szCs w:val="32"/>
        </w:rPr>
      </w:pPr>
      <w:r w:rsidRPr="00434B2A">
        <w:rPr>
          <w:rFonts w:ascii="Garamond" w:hAnsi="Garamond"/>
          <w:sz w:val="32"/>
          <w:szCs w:val="32"/>
        </w:rPr>
        <w:t>As background, membership in unions nationwide has been on the decline since the end of World War II when 35% of employed Americans belonged to unions.  By 2014, the numbers had dropped to 11%, though in the government sector, unions continue to represent 36% of the employees.</w:t>
      </w:r>
    </w:p>
    <w:p w:rsidR="00434B2A" w:rsidRPr="00434B2A" w:rsidRDefault="00434B2A" w:rsidP="00434B2A">
      <w:pPr>
        <w:rPr>
          <w:rFonts w:ascii="Garamond" w:hAnsi="Garamond"/>
          <w:sz w:val="32"/>
          <w:szCs w:val="32"/>
        </w:rPr>
      </w:pPr>
      <w:r w:rsidRPr="00434B2A">
        <w:rPr>
          <w:rFonts w:ascii="Garamond" w:hAnsi="Garamond"/>
          <w:sz w:val="32"/>
          <w:szCs w:val="32"/>
        </w:rPr>
        <w:t xml:space="preserve">Though the </w:t>
      </w:r>
      <w:proofErr w:type="spellStart"/>
      <w:r w:rsidRPr="00434B2A">
        <w:rPr>
          <w:rFonts w:ascii="Garamond" w:hAnsi="Garamond"/>
          <w:sz w:val="32"/>
          <w:szCs w:val="32"/>
        </w:rPr>
        <w:t>Abood</w:t>
      </w:r>
      <w:proofErr w:type="spellEnd"/>
      <w:r w:rsidRPr="00434B2A">
        <w:rPr>
          <w:rFonts w:ascii="Garamond" w:hAnsi="Garamond"/>
          <w:sz w:val="32"/>
          <w:szCs w:val="32"/>
        </w:rPr>
        <w:t xml:space="preserve"> vs. Detroit case in 1977</w:t>
      </w:r>
      <w:r w:rsidR="00D4763D">
        <w:rPr>
          <w:rFonts w:ascii="Garamond" w:hAnsi="Garamond"/>
          <w:sz w:val="32"/>
          <w:szCs w:val="32"/>
        </w:rPr>
        <w:t>,</w:t>
      </w:r>
      <w:r w:rsidRPr="00434B2A">
        <w:rPr>
          <w:rFonts w:ascii="Garamond" w:hAnsi="Garamond"/>
          <w:sz w:val="32"/>
          <w:szCs w:val="32"/>
        </w:rPr>
        <w:t xml:space="preserve"> upholding union payments by non-members to the union</w:t>
      </w:r>
      <w:r w:rsidR="009E2C01">
        <w:rPr>
          <w:rFonts w:ascii="Garamond" w:hAnsi="Garamond"/>
          <w:sz w:val="32"/>
          <w:szCs w:val="32"/>
        </w:rPr>
        <w:t>,</w:t>
      </w:r>
      <w:r w:rsidRPr="00434B2A">
        <w:rPr>
          <w:rFonts w:ascii="Garamond" w:hAnsi="Garamond"/>
          <w:sz w:val="32"/>
          <w:szCs w:val="32"/>
        </w:rPr>
        <w:t xml:space="preserve"> was </w:t>
      </w:r>
      <w:r w:rsidR="00D4763D">
        <w:rPr>
          <w:rFonts w:ascii="Garamond" w:hAnsi="Garamond"/>
          <w:sz w:val="32"/>
          <w:szCs w:val="32"/>
        </w:rPr>
        <w:t xml:space="preserve">a </w:t>
      </w:r>
      <w:r w:rsidRPr="00434B2A">
        <w:rPr>
          <w:rFonts w:ascii="Garamond" w:hAnsi="Garamond"/>
          <w:sz w:val="32"/>
          <w:szCs w:val="32"/>
        </w:rPr>
        <w:t>unanimous</w:t>
      </w:r>
      <w:r w:rsidR="00D4763D">
        <w:rPr>
          <w:rFonts w:ascii="Garamond" w:hAnsi="Garamond"/>
          <w:sz w:val="32"/>
          <w:szCs w:val="32"/>
        </w:rPr>
        <w:t xml:space="preserve"> decision both the composition </w:t>
      </w:r>
      <w:r w:rsidRPr="00434B2A">
        <w:rPr>
          <w:rFonts w:ascii="Garamond" w:hAnsi="Garamond"/>
          <w:sz w:val="32"/>
          <w:szCs w:val="32"/>
        </w:rPr>
        <w:t xml:space="preserve">of the court and two recent </w:t>
      </w:r>
      <w:r w:rsidR="00D4763D">
        <w:rPr>
          <w:rFonts w:ascii="Garamond" w:hAnsi="Garamond"/>
          <w:sz w:val="32"/>
          <w:szCs w:val="32"/>
        </w:rPr>
        <w:t>rulings</w:t>
      </w:r>
      <w:r w:rsidRPr="00434B2A">
        <w:rPr>
          <w:rFonts w:ascii="Garamond" w:hAnsi="Garamond"/>
          <w:sz w:val="32"/>
          <w:szCs w:val="32"/>
        </w:rPr>
        <w:t xml:space="preserve"> demonstrate a move away from its ruling.</w:t>
      </w:r>
    </w:p>
    <w:p w:rsidR="00434B2A" w:rsidRPr="00434B2A" w:rsidRDefault="00434B2A" w:rsidP="00434B2A">
      <w:pPr>
        <w:rPr>
          <w:rFonts w:ascii="Garamond" w:hAnsi="Garamond"/>
          <w:sz w:val="32"/>
          <w:szCs w:val="32"/>
        </w:rPr>
      </w:pPr>
      <w:r w:rsidRPr="00434B2A">
        <w:rPr>
          <w:rFonts w:ascii="Garamond" w:hAnsi="Garamond"/>
          <w:sz w:val="32"/>
          <w:szCs w:val="32"/>
        </w:rPr>
        <w:t>In 2012, the Justice</w:t>
      </w:r>
      <w:r w:rsidR="009E2C01">
        <w:rPr>
          <w:rFonts w:ascii="Garamond" w:hAnsi="Garamond"/>
          <w:sz w:val="32"/>
          <w:szCs w:val="32"/>
        </w:rPr>
        <w:t>s</w:t>
      </w:r>
      <w:r w:rsidRPr="00434B2A">
        <w:rPr>
          <w:rFonts w:ascii="Garamond" w:hAnsi="Garamond"/>
          <w:sz w:val="32"/>
          <w:szCs w:val="32"/>
        </w:rPr>
        <w:t xml:space="preserve"> </w:t>
      </w:r>
      <w:r w:rsidR="00D4763D">
        <w:rPr>
          <w:rFonts w:ascii="Garamond" w:hAnsi="Garamond"/>
          <w:sz w:val="32"/>
          <w:szCs w:val="32"/>
        </w:rPr>
        <w:t>voted</w:t>
      </w:r>
      <w:r w:rsidRPr="00434B2A">
        <w:rPr>
          <w:rFonts w:ascii="Garamond" w:hAnsi="Garamond"/>
          <w:sz w:val="32"/>
          <w:szCs w:val="32"/>
        </w:rPr>
        <w:t xml:space="preserve"> 7-2</w:t>
      </w:r>
      <w:r w:rsidR="00DD1E4F">
        <w:rPr>
          <w:rFonts w:ascii="Garamond" w:hAnsi="Garamond"/>
          <w:sz w:val="32"/>
          <w:szCs w:val="32"/>
        </w:rPr>
        <w:t xml:space="preserve"> affirming</w:t>
      </w:r>
      <w:r w:rsidRPr="00434B2A">
        <w:rPr>
          <w:rFonts w:ascii="Garamond" w:hAnsi="Garamond"/>
          <w:sz w:val="32"/>
          <w:szCs w:val="32"/>
        </w:rPr>
        <w:t xml:space="preserve"> that a California public employee union could not impose an additional fee on members without their assent.</w:t>
      </w:r>
    </w:p>
    <w:p w:rsidR="00434B2A" w:rsidRPr="00434B2A" w:rsidRDefault="00434B2A" w:rsidP="00434B2A">
      <w:pPr>
        <w:rPr>
          <w:rFonts w:ascii="Garamond" w:hAnsi="Garamond"/>
          <w:sz w:val="32"/>
          <w:szCs w:val="32"/>
        </w:rPr>
      </w:pPr>
      <w:r w:rsidRPr="00434B2A">
        <w:rPr>
          <w:rFonts w:ascii="Garamond" w:hAnsi="Garamond"/>
          <w:sz w:val="32"/>
          <w:szCs w:val="32"/>
        </w:rPr>
        <w:t>In a 5-4 ruling in 2014, the Court declared that Medicaid-funded home healthcare workers in Illinois did not have to pay du</w:t>
      </w:r>
      <w:r w:rsidR="00D4763D">
        <w:rPr>
          <w:rFonts w:ascii="Garamond" w:hAnsi="Garamond"/>
          <w:sz w:val="32"/>
          <w:szCs w:val="32"/>
        </w:rPr>
        <w:t>es to any public employee union</w:t>
      </w:r>
      <w:r w:rsidRPr="00434B2A">
        <w:rPr>
          <w:rFonts w:ascii="Garamond" w:hAnsi="Garamond"/>
          <w:sz w:val="32"/>
          <w:szCs w:val="32"/>
        </w:rPr>
        <w:t>.</w:t>
      </w:r>
    </w:p>
    <w:p w:rsidR="00434B2A" w:rsidRPr="00434B2A" w:rsidRDefault="00434B2A" w:rsidP="00434B2A">
      <w:pPr>
        <w:rPr>
          <w:rFonts w:ascii="Garamond" w:hAnsi="Garamond"/>
          <w:sz w:val="32"/>
          <w:szCs w:val="32"/>
        </w:rPr>
      </w:pPr>
      <w:r w:rsidRPr="00434B2A">
        <w:rPr>
          <w:rFonts w:ascii="Garamond" w:hAnsi="Garamond"/>
          <w:sz w:val="32"/>
          <w:szCs w:val="32"/>
        </w:rPr>
        <w:t>Though neither a specific overrule, Justice Alito</w:t>
      </w:r>
      <w:r w:rsidR="00D4763D">
        <w:rPr>
          <w:rFonts w:ascii="Garamond" w:hAnsi="Garamond"/>
          <w:sz w:val="32"/>
          <w:szCs w:val="32"/>
        </w:rPr>
        <w:t>,</w:t>
      </w:r>
      <w:r w:rsidRPr="00434B2A">
        <w:rPr>
          <w:rFonts w:ascii="Garamond" w:hAnsi="Garamond"/>
          <w:sz w:val="32"/>
          <w:szCs w:val="32"/>
        </w:rPr>
        <w:t xml:space="preserve"> writing for the majority in the 2014 case said, “</w:t>
      </w:r>
      <w:r w:rsidR="004B0366">
        <w:rPr>
          <w:rFonts w:ascii="Garamond" w:hAnsi="Garamond"/>
          <w:sz w:val="32"/>
          <w:szCs w:val="32"/>
        </w:rPr>
        <w:t>N</w:t>
      </w:r>
      <w:r w:rsidRPr="00434B2A">
        <w:rPr>
          <w:rFonts w:ascii="Garamond" w:hAnsi="Garamond"/>
          <w:sz w:val="32"/>
          <w:szCs w:val="32"/>
        </w:rPr>
        <w:t>o person in this country may be compelled to subsidize speech by a third party that he or she does not wish to support.”</w:t>
      </w:r>
    </w:p>
    <w:p w:rsidR="00434B2A" w:rsidRPr="00434B2A" w:rsidRDefault="00434B2A" w:rsidP="00434B2A">
      <w:pPr>
        <w:rPr>
          <w:rFonts w:ascii="Garamond" w:hAnsi="Garamond"/>
          <w:sz w:val="32"/>
          <w:szCs w:val="32"/>
        </w:rPr>
      </w:pPr>
      <w:r w:rsidRPr="00434B2A">
        <w:rPr>
          <w:rFonts w:ascii="Garamond" w:hAnsi="Garamond"/>
          <w:sz w:val="32"/>
          <w:szCs w:val="32"/>
        </w:rPr>
        <w:t>Court observers see this as</w:t>
      </w:r>
      <w:r w:rsidR="00D4763D">
        <w:rPr>
          <w:rFonts w:ascii="Garamond" w:hAnsi="Garamond"/>
          <w:sz w:val="32"/>
          <w:szCs w:val="32"/>
        </w:rPr>
        <w:t xml:space="preserve"> the</w:t>
      </w:r>
      <w:r w:rsidRPr="00434B2A">
        <w:rPr>
          <w:rFonts w:ascii="Garamond" w:hAnsi="Garamond"/>
          <w:sz w:val="32"/>
          <w:szCs w:val="32"/>
        </w:rPr>
        <w:t xml:space="preserve"> writing on the wall.</w:t>
      </w:r>
    </w:p>
    <w:p w:rsidR="00434B2A" w:rsidRPr="00434B2A" w:rsidRDefault="00D4763D" w:rsidP="00434B2A">
      <w:pPr>
        <w:rPr>
          <w:rFonts w:ascii="Garamond" w:hAnsi="Garamond"/>
          <w:sz w:val="32"/>
          <w:szCs w:val="32"/>
        </w:rPr>
      </w:pPr>
      <w:r>
        <w:rPr>
          <w:rFonts w:ascii="Garamond" w:hAnsi="Garamond"/>
          <w:sz w:val="32"/>
          <w:szCs w:val="32"/>
        </w:rPr>
        <w:t>Last week</w:t>
      </w:r>
      <w:r w:rsidR="00434B2A" w:rsidRPr="00434B2A">
        <w:rPr>
          <w:rFonts w:ascii="Garamond" w:hAnsi="Garamond"/>
          <w:sz w:val="32"/>
          <w:szCs w:val="32"/>
        </w:rPr>
        <w:t xml:space="preserve"> Justice Kennedy stated that when you disagree on fundamental issues such as merit pay and tenure with your union, you</w:t>
      </w:r>
      <w:r>
        <w:rPr>
          <w:rFonts w:ascii="Garamond" w:hAnsi="Garamond"/>
          <w:sz w:val="32"/>
          <w:szCs w:val="32"/>
        </w:rPr>
        <w:t>r</w:t>
      </w:r>
      <w:r w:rsidR="00434B2A" w:rsidRPr="00434B2A">
        <w:rPr>
          <w:rFonts w:ascii="Garamond" w:hAnsi="Garamond"/>
          <w:sz w:val="32"/>
          <w:szCs w:val="32"/>
        </w:rPr>
        <w:t xml:space="preserve"> forced subsidy turns you into a “compelled rider” on the union train.</w:t>
      </w:r>
    </w:p>
    <w:p w:rsidR="00434B2A" w:rsidRPr="00434B2A" w:rsidRDefault="00434B2A" w:rsidP="00434B2A">
      <w:pPr>
        <w:rPr>
          <w:rFonts w:ascii="Garamond" w:hAnsi="Garamond"/>
          <w:sz w:val="32"/>
          <w:szCs w:val="32"/>
        </w:rPr>
      </w:pPr>
      <w:r w:rsidRPr="00434B2A">
        <w:rPr>
          <w:rFonts w:ascii="Garamond" w:hAnsi="Garamond"/>
          <w:sz w:val="32"/>
          <w:szCs w:val="32"/>
        </w:rPr>
        <w:t>In contrast, Justice Kagan warned a decision against fair share fees “would radically restructure the way workplaces are run across the country”.</w:t>
      </w:r>
    </w:p>
    <w:p w:rsidR="00434B2A" w:rsidRPr="00434B2A" w:rsidRDefault="00434B2A" w:rsidP="00434B2A">
      <w:pPr>
        <w:rPr>
          <w:rFonts w:ascii="Garamond" w:hAnsi="Garamond"/>
          <w:sz w:val="32"/>
          <w:szCs w:val="32"/>
        </w:rPr>
      </w:pPr>
      <w:r w:rsidRPr="00434B2A">
        <w:rPr>
          <w:rFonts w:ascii="Garamond" w:hAnsi="Garamond"/>
          <w:sz w:val="32"/>
          <w:szCs w:val="32"/>
        </w:rPr>
        <w:t xml:space="preserve">In an interesting </w:t>
      </w:r>
      <w:r w:rsidR="002F2B8C">
        <w:rPr>
          <w:rFonts w:ascii="Garamond" w:hAnsi="Garamond"/>
          <w:sz w:val="32"/>
          <w:szCs w:val="32"/>
        </w:rPr>
        <w:t>twist, Justice Scalia could be the</w:t>
      </w:r>
      <w:r w:rsidRPr="00434B2A">
        <w:rPr>
          <w:rFonts w:ascii="Garamond" w:hAnsi="Garamond"/>
          <w:sz w:val="32"/>
          <w:szCs w:val="32"/>
        </w:rPr>
        <w:t xml:space="preserve"> </w:t>
      </w:r>
      <w:r w:rsidR="004B0366">
        <w:rPr>
          <w:rFonts w:ascii="Garamond" w:hAnsi="Garamond"/>
          <w:sz w:val="32"/>
          <w:szCs w:val="32"/>
        </w:rPr>
        <w:t>swing v</w:t>
      </w:r>
      <w:r w:rsidRPr="00434B2A">
        <w:rPr>
          <w:rFonts w:ascii="Garamond" w:hAnsi="Garamond"/>
          <w:sz w:val="32"/>
          <w:szCs w:val="32"/>
        </w:rPr>
        <w:t>ote having written in a case decided 25 years ago that</w:t>
      </w:r>
      <w:r w:rsidR="002F2B8C">
        <w:rPr>
          <w:rFonts w:ascii="Garamond" w:hAnsi="Garamond"/>
          <w:sz w:val="32"/>
          <w:szCs w:val="32"/>
        </w:rPr>
        <w:t>,</w:t>
      </w:r>
      <w:r w:rsidRPr="00434B2A">
        <w:rPr>
          <w:rFonts w:ascii="Garamond" w:hAnsi="Garamond"/>
          <w:sz w:val="32"/>
          <w:szCs w:val="32"/>
        </w:rPr>
        <w:t xml:space="preserve"> “public employee unions should be able to collect from non-members to perform statutory duties </w:t>
      </w:r>
      <w:r w:rsidR="002F2B8C">
        <w:rPr>
          <w:rFonts w:ascii="Garamond" w:hAnsi="Garamond"/>
          <w:sz w:val="32"/>
          <w:szCs w:val="32"/>
        </w:rPr>
        <w:t xml:space="preserve">such as exclusive </w:t>
      </w:r>
      <w:r w:rsidRPr="00434B2A">
        <w:rPr>
          <w:rFonts w:ascii="Garamond" w:hAnsi="Garamond"/>
          <w:sz w:val="32"/>
          <w:szCs w:val="32"/>
        </w:rPr>
        <w:t>bargaining agent.”</w:t>
      </w:r>
    </w:p>
    <w:p w:rsidR="00434B2A" w:rsidRPr="00434B2A" w:rsidRDefault="00434B2A" w:rsidP="00434B2A">
      <w:pPr>
        <w:rPr>
          <w:rFonts w:ascii="Garamond" w:hAnsi="Garamond"/>
          <w:sz w:val="32"/>
          <w:szCs w:val="32"/>
        </w:rPr>
      </w:pPr>
      <w:r w:rsidRPr="00434B2A">
        <w:rPr>
          <w:rFonts w:ascii="Garamond" w:hAnsi="Garamond"/>
          <w:sz w:val="32"/>
          <w:szCs w:val="32"/>
        </w:rPr>
        <w:lastRenderedPageBreak/>
        <w:t xml:space="preserve">One thought that came to my mind, if public employees are let off the hook from union dues, then are </w:t>
      </w:r>
      <w:r w:rsidR="002F2B8C">
        <w:rPr>
          <w:rFonts w:ascii="Garamond" w:hAnsi="Garamond"/>
          <w:sz w:val="32"/>
          <w:szCs w:val="32"/>
        </w:rPr>
        <w:t xml:space="preserve">compulsory </w:t>
      </w:r>
      <w:r w:rsidR="009E2C01">
        <w:rPr>
          <w:rFonts w:ascii="Garamond" w:hAnsi="Garamond"/>
          <w:sz w:val="32"/>
          <w:szCs w:val="32"/>
        </w:rPr>
        <w:t>B</w:t>
      </w:r>
      <w:r w:rsidR="008D457A">
        <w:rPr>
          <w:rFonts w:ascii="Garamond" w:hAnsi="Garamond"/>
          <w:sz w:val="32"/>
          <w:szCs w:val="32"/>
        </w:rPr>
        <w:t>ar A</w:t>
      </w:r>
      <w:r w:rsidRPr="00434B2A">
        <w:rPr>
          <w:rFonts w:ascii="Garamond" w:hAnsi="Garamond"/>
          <w:sz w:val="32"/>
          <w:szCs w:val="32"/>
        </w:rPr>
        <w:t>ssociation dues for lawyers a</w:t>
      </w:r>
      <w:r w:rsidR="002F2B8C">
        <w:rPr>
          <w:rFonts w:ascii="Garamond" w:hAnsi="Garamond"/>
          <w:sz w:val="32"/>
          <w:szCs w:val="32"/>
        </w:rPr>
        <w:t xml:space="preserve"> </w:t>
      </w:r>
      <w:r w:rsidR="004B0366">
        <w:rPr>
          <w:rFonts w:ascii="Garamond" w:hAnsi="Garamond"/>
          <w:sz w:val="32"/>
          <w:szCs w:val="32"/>
        </w:rPr>
        <w:t>logical n</w:t>
      </w:r>
      <w:r w:rsidRPr="00434B2A">
        <w:rPr>
          <w:rFonts w:ascii="Garamond" w:hAnsi="Garamond"/>
          <w:sz w:val="32"/>
          <w:szCs w:val="32"/>
        </w:rPr>
        <w:t>ext</w:t>
      </w:r>
      <w:r w:rsidR="008D457A">
        <w:rPr>
          <w:rFonts w:ascii="Garamond" w:hAnsi="Garamond"/>
          <w:sz w:val="32"/>
          <w:szCs w:val="32"/>
        </w:rPr>
        <w:t xml:space="preserve"> case to be litigated</w:t>
      </w:r>
      <w:r w:rsidRPr="00434B2A">
        <w:rPr>
          <w:rFonts w:ascii="Garamond" w:hAnsi="Garamond"/>
          <w:sz w:val="32"/>
          <w:szCs w:val="32"/>
        </w:rPr>
        <w:t xml:space="preserve">?   </w:t>
      </w:r>
      <w:r w:rsidR="002F2B8C">
        <w:rPr>
          <w:rFonts w:ascii="Garamond" w:hAnsi="Garamond"/>
          <w:sz w:val="32"/>
          <w:szCs w:val="32"/>
        </w:rPr>
        <w:t>Supporters of the B</w:t>
      </w:r>
      <w:r w:rsidRPr="00434B2A">
        <w:rPr>
          <w:rFonts w:ascii="Garamond" w:hAnsi="Garamond"/>
          <w:sz w:val="32"/>
          <w:szCs w:val="32"/>
        </w:rPr>
        <w:t>ar believe that the</w:t>
      </w:r>
      <w:r w:rsidR="008D457A">
        <w:rPr>
          <w:rFonts w:ascii="Garamond" w:hAnsi="Garamond"/>
          <w:sz w:val="32"/>
          <w:szCs w:val="32"/>
        </w:rPr>
        <w:t xml:space="preserve"> A</w:t>
      </w:r>
      <w:r w:rsidRPr="00434B2A">
        <w:rPr>
          <w:rFonts w:ascii="Garamond" w:hAnsi="Garamond"/>
          <w:sz w:val="32"/>
          <w:szCs w:val="32"/>
        </w:rPr>
        <w:t>ssociation and its revenue help to regulate the legal profession and with it the equality of legal services.</w:t>
      </w:r>
    </w:p>
    <w:p w:rsidR="00434B2A" w:rsidRPr="00434B2A" w:rsidRDefault="00434B2A" w:rsidP="00434B2A">
      <w:pPr>
        <w:rPr>
          <w:rFonts w:ascii="Garamond" w:hAnsi="Garamond"/>
          <w:sz w:val="32"/>
          <w:szCs w:val="32"/>
        </w:rPr>
      </w:pPr>
      <w:r w:rsidRPr="00434B2A">
        <w:rPr>
          <w:rFonts w:ascii="Garamond" w:hAnsi="Garamond"/>
          <w:sz w:val="32"/>
          <w:szCs w:val="32"/>
        </w:rPr>
        <w:t xml:space="preserve">The ruling, expected </w:t>
      </w:r>
      <w:r w:rsidR="002F2B8C">
        <w:rPr>
          <w:rFonts w:ascii="Garamond" w:hAnsi="Garamond"/>
          <w:sz w:val="32"/>
          <w:szCs w:val="32"/>
        </w:rPr>
        <w:t xml:space="preserve">in </w:t>
      </w:r>
      <w:r w:rsidRPr="00434B2A">
        <w:rPr>
          <w:rFonts w:ascii="Garamond" w:hAnsi="Garamond"/>
          <w:sz w:val="32"/>
          <w:szCs w:val="32"/>
        </w:rPr>
        <w:t xml:space="preserve">late June, </w:t>
      </w:r>
      <w:r w:rsidR="009E2C01">
        <w:rPr>
          <w:rFonts w:ascii="Garamond" w:hAnsi="Garamond"/>
          <w:sz w:val="32"/>
          <w:szCs w:val="32"/>
        </w:rPr>
        <w:t>could</w:t>
      </w:r>
      <w:r w:rsidR="008D457A">
        <w:rPr>
          <w:rFonts w:ascii="Garamond" w:hAnsi="Garamond"/>
          <w:sz w:val="32"/>
          <w:szCs w:val="32"/>
        </w:rPr>
        <w:t xml:space="preserve"> have</w:t>
      </w:r>
      <w:r w:rsidRPr="00434B2A">
        <w:rPr>
          <w:rFonts w:ascii="Garamond" w:hAnsi="Garamond"/>
          <w:sz w:val="32"/>
          <w:szCs w:val="32"/>
        </w:rPr>
        <w:t xml:space="preserve"> profound </w:t>
      </w:r>
      <w:r w:rsidR="009E2C01">
        <w:rPr>
          <w:rFonts w:ascii="Garamond" w:hAnsi="Garamond"/>
          <w:sz w:val="32"/>
          <w:szCs w:val="32"/>
        </w:rPr>
        <w:t xml:space="preserve">consequences </w:t>
      </w:r>
      <w:r w:rsidRPr="00434B2A">
        <w:rPr>
          <w:rFonts w:ascii="Garamond" w:hAnsi="Garamond"/>
          <w:sz w:val="32"/>
          <w:szCs w:val="32"/>
        </w:rPr>
        <w:t>on the various unions represented in Bronxville be i</w:t>
      </w:r>
      <w:r w:rsidR="00EB0365">
        <w:rPr>
          <w:rFonts w:ascii="Garamond" w:hAnsi="Garamond"/>
          <w:sz w:val="32"/>
          <w:szCs w:val="32"/>
        </w:rPr>
        <w:t>t the police, fire, teachers or</w:t>
      </w:r>
      <w:bookmarkStart w:id="0" w:name="_GoBack"/>
      <w:bookmarkEnd w:id="0"/>
      <w:r w:rsidRPr="00434B2A">
        <w:rPr>
          <w:rFonts w:ascii="Garamond" w:hAnsi="Garamond"/>
          <w:sz w:val="32"/>
          <w:szCs w:val="32"/>
        </w:rPr>
        <w:t xml:space="preserve"> public works employees.</w:t>
      </w:r>
    </w:p>
    <w:p w:rsidR="00434B2A" w:rsidRDefault="00434B2A" w:rsidP="0092009D">
      <w:pPr>
        <w:rPr>
          <w:rFonts w:ascii="Garamond" w:hAnsi="Garamond"/>
          <w:sz w:val="32"/>
          <w:szCs w:val="32"/>
        </w:rPr>
      </w:pPr>
    </w:p>
    <w:p w:rsidR="004B0366" w:rsidRDefault="004B0366" w:rsidP="0092009D">
      <w:pPr>
        <w:rPr>
          <w:rFonts w:ascii="Garamond" w:hAnsi="Garamond"/>
          <w:sz w:val="32"/>
          <w:szCs w:val="32"/>
        </w:rPr>
      </w:pPr>
    </w:p>
    <w:p w:rsidR="0092009D" w:rsidRPr="00434B2A" w:rsidRDefault="0092009D" w:rsidP="0092009D">
      <w:pPr>
        <w:rPr>
          <w:rFonts w:ascii="Garamond" w:hAnsi="Garamond"/>
          <w:sz w:val="32"/>
          <w:szCs w:val="32"/>
        </w:rPr>
      </w:pPr>
    </w:p>
    <w:p w:rsidR="0092009D" w:rsidRPr="00434B2A" w:rsidRDefault="0092009D" w:rsidP="0092009D">
      <w:pPr>
        <w:rPr>
          <w:rFonts w:ascii="Garamond" w:hAnsi="Garamond"/>
          <w:sz w:val="32"/>
          <w:szCs w:val="32"/>
        </w:rPr>
      </w:pPr>
    </w:p>
    <w:p w:rsidR="0092009D" w:rsidRPr="00434B2A" w:rsidRDefault="0092009D" w:rsidP="0092009D">
      <w:pPr>
        <w:rPr>
          <w:rFonts w:ascii="Garamond" w:hAnsi="Garamond"/>
          <w:sz w:val="32"/>
          <w:szCs w:val="32"/>
        </w:rPr>
      </w:pPr>
    </w:p>
    <w:sectPr w:rsidR="0092009D" w:rsidRPr="0043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2F2B8C"/>
    <w:rsid w:val="00434B2A"/>
    <w:rsid w:val="004B0366"/>
    <w:rsid w:val="008139D4"/>
    <w:rsid w:val="00871562"/>
    <w:rsid w:val="00896DFF"/>
    <w:rsid w:val="008D457A"/>
    <w:rsid w:val="0092009D"/>
    <w:rsid w:val="009E2C01"/>
    <w:rsid w:val="009F0F98"/>
    <w:rsid w:val="00A50BD6"/>
    <w:rsid w:val="00AB32A9"/>
    <w:rsid w:val="00D4763D"/>
    <w:rsid w:val="00D7556F"/>
    <w:rsid w:val="00DD1E4F"/>
    <w:rsid w:val="00EB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FC752-BD6D-43D7-B5F1-254A583F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Magliato</dc:creator>
  <cp:keywords/>
  <dc:description/>
  <cp:lastModifiedBy>Mary Ann Magliato</cp:lastModifiedBy>
  <cp:revision>13</cp:revision>
  <cp:lastPrinted>2016-01-26T15:21:00Z</cp:lastPrinted>
  <dcterms:created xsi:type="dcterms:W3CDTF">2016-01-25T21:01:00Z</dcterms:created>
  <dcterms:modified xsi:type="dcterms:W3CDTF">2016-01-26T17:03:00Z</dcterms:modified>
</cp:coreProperties>
</file>